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D3CA" w14:textId="77777777" w:rsidR="002E62F6" w:rsidRPr="009F0116" w:rsidRDefault="0015768E" w:rsidP="008C2A35">
      <w:pPr>
        <w:tabs>
          <w:tab w:val="right" w:pos="9864"/>
        </w:tabs>
        <w:overflowPunct w:val="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第</w:t>
      </w:r>
      <w:r>
        <w:rPr>
          <w:rFonts w:ascii="ＭＳ 明朝" w:hAnsi="ＭＳ 明朝" w:hint="eastAsia"/>
          <w:szCs w:val="21"/>
        </w:rPr>
        <w:t>６</w:t>
      </w:r>
      <w:r w:rsidR="009F0116" w:rsidRPr="009F0116">
        <w:rPr>
          <w:rFonts w:ascii="ＭＳ 明朝" w:hAnsi="ＭＳ 明朝"/>
          <w:szCs w:val="21"/>
        </w:rPr>
        <w:t>号様式(</w:t>
      </w:r>
      <w:r w:rsidR="009F0116" w:rsidRPr="009F0116">
        <w:rPr>
          <w:rFonts w:ascii="ＭＳ 明朝" w:hAnsi="ＭＳ 明朝" w:hint="eastAsia"/>
          <w:szCs w:val="21"/>
        </w:rPr>
        <w:t>第９関係)</w:t>
      </w:r>
    </w:p>
    <w:p w14:paraId="25A9A9E7" w14:textId="77777777" w:rsidR="009F0116" w:rsidRDefault="009F0116" w:rsidP="009F0116">
      <w:pPr>
        <w:tabs>
          <w:tab w:val="right" w:pos="9864"/>
        </w:tabs>
        <w:overflowPunct w:val="0"/>
        <w:jc w:val="right"/>
        <w:textAlignment w:val="baseline"/>
        <w:rPr>
          <w:rFonts w:ascii="ＭＳ ゴシック" w:eastAsia="ＭＳ ゴシック" w:hAnsi="ＭＳ ゴシック"/>
          <w:sz w:val="18"/>
          <w:szCs w:val="28"/>
        </w:rPr>
      </w:pPr>
      <w:r w:rsidRPr="009F0116">
        <w:rPr>
          <w:rFonts w:ascii="ＭＳ 明朝" w:hAnsi="ＭＳ 明朝" w:hint="eastAsia"/>
          <w:szCs w:val="21"/>
        </w:rPr>
        <w:t xml:space="preserve">　　年　　月　　日</w:t>
      </w:r>
    </w:p>
    <w:p w14:paraId="78E7BB43" w14:textId="77777777" w:rsidR="0015768E" w:rsidRDefault="0015768E" w:rsidP="0015768E">
      <w:pPr>
        <w:tabs>
          <w:tab w:val="right" w:pos="9864"/>
        </w:tabs>
        <w:overflowPunct w:val="0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青森県知事　　　　　殿</w:t>
      </w:r>
    </w:p>
    <w:p w14:paraId="6D07E9F4" w14:textId="77777777" w:rsidR="0015768E" w:rsidRDefault="0015768E" w:rsidP="0015768E">
      <w:pPr>
        <w:tabs>
          <w:tab w:val="right" w:pos="9864"/>
        </w:tabs>
        <w:overflowPunct w:val="0"/>
        <w:textAlignment w:val="baseline"/>
        <w:rPr>
          <w:rFonts w:asciiTheme="minorEastAsia" w:eastAsiaTheme="minorEastAsia" w:hAnsiTheme="minorEastAsia"/>
          <w:szCs w:val="21"/>
        </w:rPr>
      </w:pPr>
    </w:p>
    <w:p w14:paraId="63A73624" w14:textId="77777777" w:rsidR="009F0116" w:rsidRPr="009F0116" w:rsidRDefault="009F0116" w:rsidP="009F0116">
      <w:pPr>
        <w:tabs>
          <w:tab w:val="right" w:pos="9864"/>
        </w:tabs>
        <w:overflowPunct w:val="0"/>
        <w:ind w:firstLineChars="1200" w:firstLine="252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申請者 住 所</w:t>
      </w:r>
    </w:p>
    <w:p w14:paraId="20D4F0B3" w14:textId="77777777"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氏 名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</w:p>
    <w:p w14:paraId="2422D2E7" w14:textId="77777777"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受給者との続柄</w:t>
      </w:r>
    </w:p>
    <w:p w14:paraId="6701B385" w14:textId="77777777"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電 話</w:t>
      </w:r>
    </w:p>
    <w:p w14:paraId="4750D9B8" w14:textId="77777777"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受給者氏名</w:t>
      </w:r>
    </w:p>
    <w:p w14:paraId="03BD50F9" w14:textId="77777777" w:rsidR="009F0116" w:rsidRPr="009F0116" w:rsidRDefault="009F0116" w:rsidP="009F0116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Theme="minorEastAsia" w:eastAsiaTheme="minorEastAsia" w:hAnsiTheme="minorEastAsia"/>
          <w:szCs w:val="21"/>
        </w:rPr>
      </w:pPr>
      <w:r w:rsidRPr="009F0116">
        <w:rPr>
          <w:rFonts w:asciiTheme="minorEastAsia" w:eastAsiaTheme="minorEastAsia" w:hAnsiTheme="minorEastAsia" w:hint="eastAsia"/>
          <w:szCs w:val="21"/>
        </w:rPr>
        <w:t>受給者番号</w:t>
      </w:r>
    </w:p>
    <w:p w14:paraId="10D80DDE" w14:textId="77777777" w:rsidR="009F0116" w:rsidRDefault="009F0116" w:rsidP="00FC6709">
      <w:pPr>
        <w:tabs>
          <w:tab w:val="right" w:pos="9864"/>
        </w:tabs>
        <w:overflowPunct w:val="0"/>
        <w:ind w:firstLineChars="1600" w:firstLine="3360"/>
        <w:textAlignment w:val="baseline"/>
        <w:rPr>
          <w:rFonts w:ascii="ＭＳ ゴシック" w:eastAsia="ＭＳ ゴシック" w:hAnsi="ＭＳ ゴシック"/>
          <w:sz w:val="18"/>
          <w:szCs w:val="28"/>
        </w:rPr>
      </w:pPr>
      <w:r>
        <w:rPr>
          <w:rFonts w:asciiTheme="minorEastAsia" w:eastAsiaTheme="minorEastAsia" w:hAnsiTheme="minorEastAsia" w:hint="eastAsia"/>
          <w:szCs w:val="21"/>
        </w:rPr>
        <w:t xml:space="preserve">現在の有効期間（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月 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>日～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F0116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月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F0116">
        <w:rPr>
          <w:rFonts w:asciiTheme="minorEastAsia" w:eastAsiaTheme="minorEastAsia" w:hAnsiTheme="minorEastAsia" w:hint="eastAsia"/>
          <w:szCs w:val="21"/>
        </w:rPr>
        <w:t xml:space="preserve"> 日）</w:t>
      </w:r>
    </w:p>
    <w:p w14:paraId="4B98B3F9" w14:textId="77777777" w:rsidR="00522C7F" w:rsidRDefault="00522C7F" w:rsidP="008C2A35">
      <w:pPr>
        <w:tabs>
          <w:tab w:val="right" w:pos="9864"/>
        </w:tabs>
        <w:overflowPunct w:val="0"/>
        <w:textAlignment w:val="baseline"/>
        <w:rPr>
          <w:rFonts w:ascii="ＭＳ ゴシック" w:eastAsia="ＭＳ ゴシック" w:hAnsi="ＭＳ ゴシック"/>
          <w:sz w:val="18"/>
          <w:szCs w:val="28"/>
        </w:rPr>
      </w:pPr>
    </w:p>
    <w:p w14:paraId="3C3D2562" w14:textId="77777777" w:rsidR="009F0116" w:rsidRPr="0015768E" w:rsidRDefault="009F0116" w:rsidP="009F0116">
      <w:pPr>
        <w:tabs>
          <w:tab w:val="right" w:pos="9864"/>
        </w:tabs>
        <w:overflowPunct w:val="0"/>
        <w:jc w:val="center"/>
        <w:textAlignment w:val="baseline"/>
        <w:rPr>
          <w:rFonts w:ascii="ＭＳ ゴシック" w:eastAsia="ＭＳ ゴシック" w:hAnsi="ＭＳ ゴシック"/>
          <w:szCs w:val="21"/>
        </w:rPr>
      </w:pPr>
      <w:r w:rsidRPr="0015768E">
        <w:rPr>
          <w:rFonts w:hint="eastAsia"/>
          <w:szCs w:val="21"/>
        </w:rPr>
        <w:t>肝炎</w:t>
      </w:r>
      <w:r w:rsidR="002410DA">
        <w:rPr>
          <w:rFonts w:hint="eastAsia"/>
          <w:szCs w:val="21"/>
        </w:rPr>
        <w:t>インターフェロン治療受給者証期間</w:t>
      </w:r>
      <w:r w:rsidR="0015768E">
        <w:rPr>
          <w:rFonts w:hint="eastAsia"/>
          <w:szCs w:val="21"/>
        </w:rPr>
        <w:t>延長</w:t>
      </w:r>
      <w:r w:rsidRPr="0015768E">
        <w:rPr>
          <w:rFonts w:hint="eastAsia"/>
          <w:szCs w:val="21"/>
        </w:rPr>
        <w:t>申請書</w:t>
      </w:r>
      <w:r w:rsidR="0015768E">
        <w:rPr>
          <w:rFonts w:hint="eastAsia"/>
          <w:szCs w:val="21"/>
        </w:rPr>
        <w:t>（</w:t>
      </w:r>
      <w:r w:rsidR="0015768E">
        <w:rPr>
          <w:rFonts w:hint="eastAsia"/>
          <w:szCs w:val="21"/>
        </w:rPr>
        <w:t>72</w:t>
      </w:r>
      <w:r w:rsidR="0015768E">
        <w:rPr>
          <w:rFonts w:hint="eastAsia"/>
          <w:szCs w:val="21"/>
        </w:rPr>
        <w:t>週投与用）</w:t>
      </w:r>
    </w:p>
    <w:p w14:paraId="10CFF6D9" w14:textId="77777777" w:rsidR="009F0116" w:rsidRPr="0015768E" w:rsidRDefault="009F0116" w:rsidP="008C2A35">
      <w:pPr>
        <w:tabs>
          <w:tab w:val="right" w:pos="9864"/>
        </w:tabs>
        <w:overflowPunct w:val="0"/>
        <w:textAlignment w:val="baseline"/>
        <w:rPr>
          <w:rFonts w:ascii="ＭＳ ゴシック" w:eastAsia="ＭＳ ゴシック" w:hAnsi="ＭＳ ゴシック"/>
          <w:sz w:val="18"/>
          <w:szCs w:val="28"/>
        </w:rPr>
      </w:pPr>
    </w:p>
    <w:p w14:paraId="153D98EF" w14:textId="77777777" w:rsidR="009F0116" w:rsidRPr="00A263B1" w:rsidRDefault="0015768E" w:rsidP="000A557C">
      <w:pPr>
        <w:ind w:leftChars="50" w:left="105" w:rightChars="-162" w:right="-340" w:firstLineChars="100" w:firstLine="210"/>
      </w:pPr>
      <w:r>
        <w:rPr>
          <w:rFonts w:hint="eastAsia"/>
        </w:rPr>
        <w:t>インターフェロン投与期間を、</w:t>
      </w:r>
      <w:r>
        <w:rPr>
          <w:rFonts w:hint="eastAsia"/>
        </w:rPr>
        <w:t>48</w:t>
      </w:r>
      <w:r>
        <w:rPr>
          <w:rFonts w:hint="eastAsia"/>
        </w:rPr>
        <w:t>週を超えて最大</w:t>
      </w:r>
      <w:r>
        <w:rPr>
          <w:rFonts w:hint="eastAsia"/>
        </w:rPr>
        <w:t>72</w:t>
      </w:r>
      <w:r>
        <w:rPr>
          <w:rFonts w:hint="eastAsia"/>
        </w:rPr>
        <w:t>週まで延長することについて、</w:t>
      </w:r>
      <w:r w:rsidR="009F0116" w:rsidRPr="00A263B1">
        <w:rPr>
          <w:rFonts w:hint="eastAsia"/>
        </w:rPr>
        <w:t>治療の効果・</w:t>
      </w:r>
      <w:r>
        <w:rPr>
          <w:rFonts w:hint="eastAsia"/>
        </w:rPr>
        <w:t>副作用等に関し、医師から十分説明を受け、同意しましたので、肝炎インターフェロン治療受給者証の有効期間延長</w:t>
      </w:r>
      <w:r w:rsidR="009F0116" w:rsidRPr="00A263B1">
        <w:rPr>
          <w:rFonts w:hint="eastAsia"/>
        </w:rPr>
        <w:t>を申請します。</w:t>
      </w:r>
    </w:p>
    <w:tbl>
      <w:tblPr>
        <w:tblW w:w="9990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9F0116" w14:paraId="1A4066C0" w14:textId="77777777" w:rsidTr="00522C7F">
        <w:trPr>
          <w:trHeight w:val="8165"/>
        </w:trPr>
        <w:tc>
          <w:tcPr>
            <w:tcW w:w="9990" w:type="dxa"/>
          </w:tcPr>
          <w:p w14:paraId="7720C1D7" w14:textId="77777777" w:rsidR="00522C7F" w:rsidRPr="0015768E" w:rsidRDefault="00522C7F" w:rsidP="0015768E">
            <w:pPr>
              <w:tabs>
                <w:tab w:val="right" w:pos="9864"/>
              </w:tabs>
              <w:overflowPunct w:val="0"/>
              <w:ind w:left="61"/>
              <w:textAlignment w:val="baseline"/>
              <w:rPr>
                <w:rFonts w:asciiTheme="majorEastAsia" w:eastAsiaTheme="majorEastAsia" w:hAnsiTheme="majorEastAsia"/>
                <w:b/>
              </w:rPr>
            </w:pPr>
            <w:r w:rsidRPr="0015768E">
              <w:rPr>
                <w:rFonts w:asciiTheme="majorEastAsia" w:eastAsiaTheme="majorEastAsia" w:hAnsiTheme="majorEastAsia" w:hint="eastAsia"/>
                <w:b/>
              </w:rPr>
              <w:t>（医師記載欄）</w:t>
            </w:r>
          </w:p>
          <w:p w14:paraId="3EB95E13" w14:textId="77777777" w:rsidR="0015768E" w:rsidRPr="0015768E" w:rsidRDefault="0015768E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  <w:r w:rsidRPr="0015768E">
              <w:rPr>
                <w:rFonts w:hint="eastAsia"/>
              </w:rPr>
              <w:t>次の</w:t>
            </w:r>
            <w:r>
              <w:rPr>
                <w:rFonts w:hint="eastAsia"/>
              </w:rPr>
              <w:t>患者は、「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型慢性肝炎セログループ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（ジェノタイプ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）かつ高ウイルス量症例」へのペグインターフェロン及びリバビリン併用療法における投与期間延長（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週投与）の基準を満たすと認められるので、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週プラス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週（トータル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週）の投与期間延長が必要であると判断する。</w:t>
            </w:r>
          </w:p>
          <w:p w14:paraId="685ADA3D" w14:textId="77777777" w:rsidR="0015768E" w:rsidRDefault="0015768E" w:rsidP="00522C7F">
            <w:pPr>
              <w:tabs>
                <w:tab w:val="right" w:pos="9864"/>
              </w:tabs>
              <w:overflowPunct w:val="0"/>
              <w:ind w:left="61" w:firstLineChars="100" w:firstLine="211"/>
              <w:textAlignment w:val="baseline"/>
              <w:rPr>
                <w:b/>
              </w:rPr>
            </w:pPr>
          </w:p>
          <w:p w14:paraId="0073401D" w14:textId="77777777" w:rsidR="00DD52C0" w:rsidRDefault="00DD52C0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  <w:rPr>
                <w:b/>
              </w:rPr>
            </w:pPr>
            <w:r>
              <w:rPr>
                <w:rFonts w:hint="eastAsia"/>
                <w:u w:val="single"/>
              </w:rPr>
              <w:t>患者</w:t>
            </w:r>
            <w:r w:rsidRPr="00522C7F">
              <w:rPr>
                <w:rFonts w:hint="eastAsia"/>
                <w:u w:val="single"/>
              </w:rPr>
              <w:t xml:space="preserve">氏名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606F45DD" w14:textId="77777777" w:rsidR="00DD52C0" w:rsidRDefault="00DD52C0" w:rsidP="00522C7F">
            <w:pPr>
              <w:tabs>
                <w:tab w:val="right" w:pos="9864"/>
              </w:tabs>
              <w:overflowPunct w:val="0"/>
              <w:ind w:left="61" w:firstLineChars="100" w:firstLine="211"/>
              <w:textAlignment w:val="baseline"/>
              <w:rPr>
                <w:rFonts w:asciiTheme="majorEastAsia" w:eastAsiaTheme="majorEastAsia" w:hAnsiTheme="majorEastAsia"/>
                <w:b/>
              </w:rPr>
            </w:pPr>
          </w:p>
          <w:p w14:paraId="27D82B5F" w14:textId="77777777" w:rsidR="00522C7F" w:rsidRPr="0015768E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1"/>
              <w:textAlignment w:val="baseline"/>
              <w:rPr>
                <w:rFonts w:asciiTheme="majorEastAsia" w:eastAsiaTheme="majorEastAsia" w:hAnsiTheme="majorEastAsia"/>
                <w:b/>
              </w:rPr>
            </w:pPr>
            <w:r w:rsidRPr="0015768E">
              <w:rPr>
                <w:rFonts w:asciiTheme="majorEastAsia" w:eastAsiaTheme="majorEastAsia" w:hAnsiTheme="majorEastAsia" w:hint="eastAsia"/>
                <w:b/>
              </w:rPr>
              <w:t>確認事項（</w:t>
            </w:r>
            <w:r w:rsidRPr="0015768E">
              <w:rPr>
                <w:rFonts w:asciiTheme="majorEastAsia" w:eastAsiaTheme="majorEastAsia" w:hAnsiTheme="majorEastAsia" w:hint="eastAsia"/>
              </w:rPr>
              <w:t>該当する項目の□にチェックを入れてください。</w:t>
            </w:r>
            <w:r w:rsidR="0015768E">
              <w:rPr>
                <w:rFonts w:asciiTheme="majorEastAsia" w:eastAsiaTheme="majorEastAsia" w:hAnsiTheme="majorEastAsia" w:hint="eastAsia"/>
                <w:b/>
              </w:rPr>
              <w:t>延長認定には、４，５については</w:t>
            </w:r>
            <w:r w:rsidRPr="0015768E">
              <w:rPr>
                <w:rFonts w:asciiTheme="majorEastAsia" w:eastAsiaTheme="majorEastAsia" w:hAnsiTheme="majorEastAsia" w:hint="eastAsia"/>
                <w:b/>
              </w:rPr>
              <w:t>いずれか</w:t>
            </w:r>
            <w:r w:rsidR="0015768E">
              <w:rPr>
                <w:rFonts w:asciiTheme="majorEastAsia" w:eastAsiaTheme="majorEastAsia" w:hAnsiTheme="majorEastAsia" w:hint="eastAsia"/>
                <w:b/>
              </w:rPr>
              <w:t>、それ以外</w:t>
            </w:r>
            <w:r w:rsidR="00DD52C0">
              <w:rPr>
                <w:rFonts w:asciiTheme="majorEastAsia" w:eastAsiaTheme="majorEastAsia" w:hAnsiTheme="majorEastAsia" w:hint="eastAsia"/>
                <w:b/>
              </w:rPr>
              <w:t>についてはすべての□にチェックが入ることを要します。）</w:t>
            </w:r>
          </w:p>
          <w:p w14:paraId="2B0492A9" w14:textId="77777777" w:rsidR="00522C7F" w:rsidRPr="00AD2F2F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</w:p>
          <w:p w14:paraId="697B2B3E" w14:textId="77777777" w:rsidR="00DD52C0" w:rsidRDefault="00DD52C0" w:rsidP="00DD52C0">
            <w:pPr>
              <w:tabs>
                <w:tab w:val="right" w:pos="9864"/>
              </w:tabs>
              <w:overflowPunct w:val="0"/>
              <w:ind w:left="-46"/>
              <w:textAlignment w:val="baseline"/>
            </w:pPr>
            <w:r>
              <w:rPr>
                <w:rFonts w:hint="eastAsia"/>
              </w:rPr>
              <w:t>□１　診断名は、「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型肝炎ウイルスに伴う慢性肝炎」である。</w:t>
            </w:r>
          </w:p>
          <w:p w14:paraId="3536DF29" w14:textId="77777777" w:rsidR="00DD52C0" w:rsidRDefault="00DD52C0" w:rsidP="000A557C">
            <w:pPr>
              <w:tabs>
                <w:tab w:val="right" w:pos="9864"/>
              </w:tabs>
              <w:overflowPunct w:val="0"/>
              <w:ind w:left="210" w:hangingChars="100" w:hanging="210"/>
              <w:textAlignment w:val="baseline"/>
            </w:pPr>
            <w:r>
              <w:rPr>
                <w:rFonts w:hint="eastAsia"/>
              </w:rPr>
              <w:t>□２　治療前ウイルス型とウイルス量は、「セログループ</w:t>
            </w:r>
            <w:r>
              <w:rPr>
                <w:rFonts w:hint="eastAsia"/>
              </w:rPr>
              <w:t>1</w:t>
            </w:r>
            <w:r w:rsidR="00901D4E">
              <w:rPr>
                <w:rFonts w:hint="eastAsia"/>
              </w:rPr>
              <w:t>（ジェノタイプ１）</w:t>
            </w:r>
            <w:r>
              <w:rPr>
                <w:rFonts w:hint="eastAsia"/>
              </w:rPr>
              <w:t>、高ウイルス量症例」である。</w:t>
            </w:r>
          </w:p>
          <w:p w14:paraId="151C087B" w14:textId="77777777" w:rsidR="00DD52C0" w:rsidRDefault="00DD52C0" w:rsidP="00DD52C0">
            <w:pPr>
              <w:tabs>
                <w:tab w:val="right" w:pos="9864"/>
              </w:tabs>
              <w:overflowPunct w:val="0"/>
              <w:ind w:leftChars="-21" w:left="166" w:hangingChars="100" w:hanging="210"/>
              <w:textAlignment w:val="baseline"/>
            </w:pPr>
            <w:r>
              <w:rPr>
                <w:rFonts w:hint="eastAsia"/>
              </w:rPr>
              <w:t>□３　ペグインターフェロン及びリバビリン併用療法の標準的治療（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週間）を開始し、当該治療を継続または終了している。</w:t>
            </w:r>
          </w:p>
          <w:p w14:paraId="6F7E0F54" w14:textId="77777777" w:rsidR="00DD52C0" w:rsidRDefault="00DD52C0" w:rsidP="00DD52C0">
            <w:pPr>
              <w:tabs>
                <w:tab w:val="right" w:pos="9864"/>
              </w:tabs>
              <w:overflowPunct w:val="0"/>
              <w:ind w:left="210" w:hangingChars="100" w:hanging="210"/>
              <w:textAlignment w:val="baseline"/>
            </w:pPr>
            <w:r>
              <w:rPr>
                <w:rFonts w:hint="eastAsia"/>
              </w:rPr>
              <w:t xml:space="preserve">　　　投与開始後、継続的に治療を続け、　治療経過について、以下の項目を満たす症例と判断されること。</w:t>
            </w:r>
          </w:p>
          <w:p w14:paraId="521EEFA4" w14:textId="77777777" w:rsidR="00DD52C0" w:rsidRDefault="00DD52C0" w:rsidP="00DD52C0">
            <w:pPr>
              <w:tabs>
                <w:tab w:val="right" w:pos="9864"/>
              </w:tabs>
              <w:overflowPunct w:val="0"/>
              <w:ind w:left="210" w:hangingChars="100" w:hanging="210"/>
              <w:textAlignment w:val="baseline"/>
            </w:pPr>
            <w:r>
              <w:rPr>
                <w:rFonts w:hint="eastAsia"/>
              </w:rPr>
              <w:t>□４　これまでの治療において、ペグインターフェロン及びリバビリン併用療法を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週行い、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週までに</w:t>
            </w:r>
            <w:r>
              <w:rPr>
                <w:rFonts w:hint="eastAsia"/>
              </w:rPr>
              <w:t>HCV-RNA</w:t>
            </w:r>
            <w:r>
              <w:rPr>
                <w:rFonts w:hint="eastAsia"/>
              </w:rPr>
              <w:t>が陰性化したが再燃した者である。（本事項に該当する場合、５のチェックは不要）</w:t>
            </w:r>
          </w:p>
          <w:p w14:paraId="07DC569A" w14:textId="77777777" w:rsidR="00522C7F" w:rsidRDefault="00DD52C0" w:rsidP="00DD52C0">
            <w:pPr>
              <w:tabs>
                <w:tab w:val="right" w:pos="9864"/>
              </w:tabs>
              <w:overflowPunct w:val="0"/>
              <w:ind w:left="210" w:hangingChars="100" w:hanging="210"/>
              <w:textAlignment w:val="baseline"/>
            </w:pPr>
            <w:r>
              <w:rPr>
                <w:rFonts w:hint="eastAsia"/>
              </w:rPr>
              <w:t>□５　今回の治療で、投与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週後は、</w:t>
            </w:r>
            <w:r>
              <w:rPr>
                <w:rFonts w:hint="eastAsia"/>
              </w:rPr>
              <w:t>HCV-RNA</w:t>
            </w:r>
            <w:r>
              <w:rPr>
                <w:rFonts w:hint="eastAsia"/>
              </w:rPr>
              <w:t>が陽性のままであり、かつ前値（治療前）の</w:t>
            </w:r>
            <w:r>
              <w:rPr>
                <w:rFonts w:hint="eastAsia"/>
              </w:rPr>
              <w:t>1/100</w:t>
            </w:r>
            <w:r>
              <w:rPr>
                <w:rFonts w:hint="eastAsia"/>
              </w:rPr>
              <w:t>以下に低下</w:t>
            </w:r>
          </w:p>
          <w:p w14:paraId="2AF2F444" w14:textId="77777777" w:rsidR="00DD52C0" w:rsidRDefault="00DD52C0" w:rsidP="00DD52C0">
            <w:pPr>
              <w:tabs>
                <w:tab w:val="right" w:pos="9864"/>
              </w:tabs>
              <w:overflowPunct w:val="0"/>
              <w:ind w:left="210" w:hangingChars="100" w:hanging="210"/>
              <w:textAlignment w:val="baseline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HCV-RNA</w:t>
            </w:r>
            <w:r>
              <w:rPr>
                <w:rFonts w:hint="eastAsia"/>
              </w:rPr>
              <w:t>定量（前値）</w:t>
            </w:r>
            <w:r w:rsidR="00E93D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E93DE9" w:rsidRPr="00E93DE9">
              <w:rPr>
                <w:rFonts w:hint="eastAsia"/>
                <w:u w:val="single"/>
              </w:rPr>
              <w:t xml:space="preserve">　　　　　</w:t>
            </w:r>
            <w:r w:rsidRPr="00E93DE9">
              <w:rPr>
                <w:rFonts w:hint="eastAsia"/>
                <w:u w:val="single"/>
              </w:rPr>
              <w:t xml:space="preserve">（単位　　　　　）、検査日：　　　　　　　　</w:t>
            </w:r>
          </w:p>
          <w:p w14:paraId="45918F86" w14:textId="77777777" w:rsidR="00DD52C0" w:rsidRPr="00AD2F2F" w:rsidRDefault="00DD52C0" w:rsidP="00DD52C0">
            <w:pPr>
              <w:tabs>
                <w:tab w:val="right" w:pos="9864"/>
              </w:tabs>
              <w:overflowPunct w:val="0"/>
              <w:ind w:left="210" w:hangingChars="100" w:hanging="210"/>
              <w:textAlignment w:val="baseline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HCN-RNA</w:t>
            </w:r>
            <w:r>
              <w:rPr>
                <w:rFonts w:hint="eastAsia"/>
              </w:rPr>
              <w:t>定量（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週後）：</w:t>
            </w:r>
            <w:r w:rsidRPr="00E93DE9">
              <w:rPr>
                <w:rFonts w:hint="eastAsia"/>
                <w:u w:val="single"/>
              </w:rPr>
              <w:t xml:space="preserve">　　　　　（単位</w:t>
            </w:r>
            <w:r w:rsidR="00E93DE9" w:rsidRPr="00E93DE9">
              <w:rPr>
                <w:rFonts w:hint="eastAsia"/>
                <w:u w:val="single"/>
              </w:rPr>
              <w:t xml:space="preserve"> </w:t>
            </w:r>
            <w:r w:rsidRPr="00E93DE9">
              <w:rPr>
                <w:rFonts w:hint="eastAsia"/>
                <w:u w:val="single"/>
              </w:rPr>
              <w:t xml:space="preserve">　　　　</w:t>
            </w:r>
            <w:r w:rsidRPr="00E93DE9">
              <w:rPr>
                <w:rFonts w:hint="eastAsia"/>
                <w:u w:val="single"/>
              </w:rPr>
              <w:t xml:space="preserve"> </w:t>
            </w:r>
            <w:r w:rsidRPr="00E93DE9">
              <w:rPr>
                <w:rFonts w:hint="eastAsia"/>
                <w:u w:val="single"/>
              </w:rPr>
              <w:t>）、検査日：</w:t>
            </w:r>
            <w:r w:rsidR="00E93DE9" w:rsidRPr="00E93DE9">
              <w:rPr>
                <w:rFonts w:hint="eastAsia"/>
                <w:u w:val="single"/>
              </w:rPr>
              <w:t xml:space="preserve">　　　　　　　　</w:t>
            </w:r>
          </w:p>
          <w:p w14:paraId="7C3BD1B5" w14:textId="77777777" w:rsidR="00E93DE9" w:rsidRDefault="00E93DE9" w:rsidP="00E93DE9">
            <w:pPr>
              <w:tabs>
                <w:tab w:val="right" w:pos="9864"/>
              </w:tabs>
              <w:overflowPunct w:val="0"/>
              <w:textAlignment w:val="baseline"/>
            </w:pPr>
            <w:r>
              <w:rPr>
                <w:rFonts w:hint="eastAsia"/>
              </w:rPr>
              <w:t>□６　今回の治療で投与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週までに</w:t>
            </w:r>
            <w:r>
              <w:rPr>
                <w:rFonts w:hint="eastAsia"/>
              </w:rPr>
              <w:t>HCV-RNA</w:t>
            </w:r>
            <w:r>
              <w:rPr>
                <w:rFonts w:hint="eastAsia"/>
              </w:rPr>
              <w:t>が陰性化（一時休薬期間は除く。）</w:t>
            </w:r>
          </w:p>
          <w:p w14:paraId="1DE8F847" w14:textId="77777777" w:rsidR="00E93DE9" w:rsidRDefault="00E93DE9" w:rsidP="000A557C">
            <w:pPr>
              <w:tabs>
                <w:tab w:val="right" w:pos="9864"/>
              </w:tabs>
              <w:overflowPunct w:val="0"/>
              <w:ind w:left="210" w:hangingChars="100" w:hanging="210"/>
              <w:textAlignment w:val="baseline"/>
            </w:pPr>
            <w:r>
              <w:rPr>
                <w:rFonts w:hint="eastAsia"/>
              </w:rPr>
              <w:t>□７　変更後の治療は、標準的治療期間である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週間に連続して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週間を延長するもので、治療開始から最大で</w:t>
            </w:r>
            <w:r>
              <w:rPr>
                <w:rFonts w:hint="eastAsia"/>
              </w:rPr>
              <w:t>72</w:t>
            </w:r>
            <w:r>
              <w:rPr>
                <w:rFonts w:hint="eastAsia"/>
              </w:rPr>
              <w:t>週間である。</w:t>
            </w:r>
          </w:p>
          <w:p w14:paraId="0D898873" w14:textId="77777777" w:rsidR="00E93DE9" w:rsidRDefault="00D94CEC" w:rsidP="00E93DE9">
            <w:pPr>
              <w:tabs>
                <w:tab w:val="right" w:pos="9864"/>
              </w:tabs>
              <w:overflowPunct w:val="0"/>
              <w:textAlignment w:val="baseline"/>
            </w:pPr>
            <w:r>
              <w:rPr>
                <w:rFonts w:hint="eastAsia"/>
              </w:rPr>
              <w:t xml:space="preserve">□８　変更後の予定期間（開始：　　　　年　　月～終了：　　</w:t>
            </w:r>
            <w:r w:rsidR="00E93DE9">
              <w:rPr>
                <w:rFonts w:hint="eastAsia"/>
              </w:rPr>
              <w:t xml:space="preserve">　　年　　月）</w:t>
            </w:r>
          </w:p>
          <w:p w14:paraId="70445048" w14:textId="77777777" w:rsidR="00522C7F" w:rsidRPr="009B0456" w:rsidRDefault="00522C7F" w:rsidP="00522C7F">
            <w:pPr>
              <w:tabs>
                <w:tab w:val="right" w:pos="9864"/>
              </w:tabs>
              <w:overflowPunct w:val="0"/>
              <w:ind w:left="61" w:firstLineChars="100" w:firstLine="210"/>
              <w:textAlignment w:val="baseline"/>
            </w:pPr>
          </w:p>
          <w:p w14:paraId="07C8D651" w14:textId="77777777" w:rsidR="00522C7F" w:rsidRDefault="009B0456" w:rsidP="00D94CEC">
            <w:pPr>
              <w:tabs>
                <w:tab w:val="right" w:pos="9864"/>
              </w:tabs>
              <w:overflowPunct w:val="0"/>
              <w:ind w:left="61" w:firstLineChars="300" w:firstLine="630"/>
              <w:textAlignment w:val="baseline"/>
            </w:pPr>
            <w:r>
              <w:rPr>
                <w:rFonts w:hint="eastAsia"/>
              </w:rPr>
              <w:t xml:space="preserve">　　年　　月　　日　　　　　　　　医療機関名</w:t>
            </w:r>
          </w:p>
          <w:p w14:paraId="3ED29427" w14:textId="77777777" w:rsidR="009B0456" w:rsidRDefault="009B0456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</w:pPr>
            <w:r>
              <w:rPr>
                <w:rFonts w:hint="eastAsia"/>
              </w:rPr>
              <w:t xml:space="preserve">　　　　　　　　　　　　　　　　　　　　所　在　地</w:t>
            </w:r>
          </w:p>
          <w:p w14:paraId="2F8A74E2" w14:textId="77777777" w:rsidR="00D3652F" w:rsidRDefault="009B0456" w:rsidP="00522C7F">
            <w:pPr>
              <w:tabs>
                <w:tab w:val="right" w:pos="9864"/>
              </w:tabs>
              <w:overflowPunct w:val="0"/>
              <w:ind w:left="61"/>
              <w:textAlignment w:val="baseline"/>
            </w:pPr>
            <w:r>
              <w:rPr>
                <w:rFonts w:hint="eastAsia"/>
              </w:rPr>
              <w:t xml:space="preserve">　　　　　　　　　　　</w:t>
            </w:r>
            <w:r w:rsidR="00D3652F">
              <w:rPr>
                <w:rFonts w:hint="eastAsia"/>
              </w:rPr>
              <w:t xml:space="preserve">　　　　　　　　　担当医師名</w:t>
            </w:r>
          </w:p>
          <w:p w14:paraId="6DB2DE56" w14:textId="77777777" w:rsidR="009B0456" w:rsidRPr="009F1315" w:rsidRDefault="00D3652F" w:rsidP="009F1315">
            <w:pPr>
              <w:tabs>
                <w:tab w:val="right" w:pos="9864"/>
              </w:tabs>
              <w:overflowPunct w:val="0"/>
              <w:ind w:left="61"/>
              <w:textAlignment w:val="baseline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4D7DC3">
              <w:rPr>
                <w:rFonts w:hint="eastAsia"/>
              </w:rPr>
              <w:t xml:space="preserve">　　</w:t>
            </w:r>
            <w:r w:rsidRPr="004D7DC3">
              <w:rPr>
                <w:rFonts w:hint="eastAsia"/>
              </w:rPr>
              <w:t>(</w:t>
            </w:r>
            <w:r w:rsidRPr="004D7DC3">
              <w:rPr>
                <w:rFonts w:hint="eastAsia"/>
              </w:rPr>
              <w:t>記名・押印または署名</w:t>
            </w:r>
            <w:r w:rsidRPr="004D7DC3">
              <w:rPr>
                <w:rFonts w:hint="eastAsia"/>
              </w:rPr>
              <w:t>)</w:t>
            </w:r>
            <w:r w:rsidRPr="004D7DC3">
              <w:rPr>
                <w:rFonts w:hint="eastAsia"/>
              </w:rPr>
              <w:t xml:space="preserve">　　</w:t>
            </w:r>
            <w:r w:rsidRPr="009F1315">
              <w:rPr>
                <w:rFonts w:hint="eastAsia"/>
              </w:rPr>
              <w:t xml:space="preserve">　　　　　　　　　　　　　　　</w:t>
            </w:r>
          </w:p>
          <w:p w14:paraId="02087A17" w14:textId="77777777" w:rsidR="009F0116" w:rsidRPr="00522C7F" w:rsidRDefault="00522C7F" w:rsidP="00E93DE9">
            <w:pPr>
              <w:tabs>
                <w:tab w:val="right" w:pos="9864"/>
              </w:tabs>
              <w:overflowPunct w:val="0"/>
              <w:ind w:left="61"/>
              <w:textAlignment w:val="baseline"/>
              <w:rPr>
                <w:rFonts w:ascii="ＭＳ Ｐゴシック" w:eastAsia="ＭＳ Ｐゴシック" w:hAnsi="ＭＳ Ｐゴシック"/>
                <w:color w:val="FF0000"/>
                <w:szCs w:val="20"/>
              </w:rPr>
            </w:pPr>
            <w:r w:rsidRPr="00AD2F2F">
              <w:rPr>
                <w:rFonts w:hint="eastAsia"/>
              </w:rPr>
              <w:t>（注）ペグインターフェロン</w:t>
            </w:r>
            <w:r w:rsidR="00E93DE9">
              <w:rPr>
                <w:rFonts w:hint="eastAsia"/>
              </w:rPr>
              <w:t>製剤添付文書「【使用上の注意】の重要な基本的注意」において「本剤を</w:t>
            </w:r>
            <w:r w:rsidR="00E93DE9">
              <w:rPr>
                <w:rFonts w:hint="eastAsia"/>
              </w:rPr>
              <w:t>48</w:t>
            </w:r>
            <w:r w:rsidR="00E93DE9">
              <w:rPr>
                <w:rFonts w:hint="eastAsia"/>
              </w:rPr>
              <w:t>週を超えて投与した場合の安全性・有効性は確率していない。」とする記載がある旨に十分留意してください。</w:t>
            </w:r>
          </w:p>
        </w:tc>
      </w:tr>
    </w:tbl>
    <w:p w14:paraId="33B2958A" w14:textId="77777777" w:rsidR="00465B99" w:rsidRPr="00E93DE9" w:rsidRDefault="00522C7F" w:rsidP="00E93DE9">
      <w:pPr>
        <w:widowControl/>
        <w:ind w:firstLineChars="100" w:firstLine="210"/>
        <w:jc w:val="left"/>
        <w:rPr>
          <w:rFonts w:asciiTheme="minorEastAsia" w:eastAsiaTheme="minorEastAsia" w:hAnsiTheme="minorEastAsia"/>
          <w:color w:val="FF0000"/>
          <w:szCs w:val="20"/>
        </w:rPr>
      </w:pPr>
      <w:r w:rsidRPr="00E93DE9">
        <w:rPr>
          <w:rFonts w:asciiTheme="minorEastAsia" w:eastAsiaTheme="minorEastAsia" w:hAnsiTheme="minorEastAsia" w:hint="eastAsia"/>
          <w:szCs w:val="20"/>
        </w:rPr>
        <w:t>注　延長は、</w:t>
      </w:r>
      <w:r w:rsidR="000A557C">
        <w:rPr>
          <w:rFonts w:asciiTheme="minorEastAsia" w:eastAsiaTheme="minorEastAsia" w:hAnsiTheme="minorEastAsia" w:hint="eastAsia"/>
          <w:szCs w:val="20"/>
        </w:rPr>
        <w:t>現在</w:t>
      </w:r>
      <w:r w:rsidR="00E93DE9" w:rsidRPr="00E93DE9">
        <w:rPr>
          <w:rFonts w:asciiTheme="minorEastAsia" w:eastAsiaTheme="minorEastAsia" w:hAnsiTheme="minorEastAsia" w:hint="eastAsia"/>
          <w:szCs w:val="20"/>
        </w:rPr>
        <w:t>の</w:t>
      </w:r>
      <w:r w:rsidRPr="00E93DE9">
        <w:rPr>
          <w:rFonts w:asciiTheme="minorEastAsia" w:eastAsiaTheme="minorEastAsia" w:hAnsiTheme="minorEastAsia" w:hint="eastAsia"/>
          <w:szCs w:val="20"/>
        </w:rPr>
        <w:t>有効期間に引き続く６ヶ月を限度とします。</w:t>
      </w:r>
      <w:r w:rsidRPr="00E93DE9">
        <w:rPr>
          <w:rFonts w:asciiTheme="minorEastAsia" w:eastAsiaTheme="minorEastAsia" w:hAnsiTheme="minorEastAsia" w:hint="eastAsia"/>
          <w:color w:val="FF0000"/>
          <w:szCs w:val="20"/>
        </w:rPr>
        <w:t xml:space="preserve">　</w:t>
      </w:r>
    </w:p>
    <w:sectPr w:rsidR="00465B99" w:rsidRPr="00E93DE9" w:rsidSect="00901D4E">
      <w:footerReference w:type="even" r:id="rId8"/>
      <w:pgSz w:w="11906" w:h="16838" w:code="9"/>
      <w:pgMar w:top="426" w:right="1021" w:bottom="709" w:left="1021" w:header="851" w:footer="766" w:gutter="0"/>
      <w:pgNumType w:fmt="numberInDash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EF1C" w14:textId="77777777" w:rsidR="00BF62ED" w:rsidRDefault="00BF62ED">
      <w:r>
        <w:separator/>
      </w:r>
    </w:p>
  </w:endnote>
  <w:endnote w:type="continuationSeparator" w:id="0">
    <w:p w14:paraId="30E49EF9" w14:textId="77777777" w:rsidR="00BF62ED" w:rsidRDefault="00BF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589F" w14:textId="77777777" w:rsidR="007D6632" w:rsidRDefault="008C2A35" w:rsidP="00D65F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4FB6">
      <w:rPr>
        <w:rStyle w:val="a5"/>
        <w:noProof/>
      </w:rPr>
      <w:t>- 1 -</w:t>
    </w:r>
    <w:r>
      <w:rPr>
        <w:rStyle w:val="a5"/>
      </w:rPr>
      <w:fldChar w:fldCharType="end"/>
    </w:r>
  </w:p>
  <w:p w14:paraId="0ADABDF5" w14:textId="77777777" w:rsidR="007D6632" w:rsidRDefault="004D7D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AC0B" w14:textId="77777777" w:rsidR="00BF62ED" w:rsidRDefault="00BF62ED">
      <w:r>
        <w:separator/>
      </w:r>
    </w:p>
  </w:footnote>
  <w:footnote w:type="continuationSeparator" w:id="0">
    <w:p w14:paraId="337E02E5" w14:textId="77777777" w:rsidR="00BF62ED" w:rsidRDefault="00BF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CFC"/>
    <w:multiLevelType w:val="hybridMultilevel"/>
    <w:tmpl w:val="D164A514"/>
    <w:lvl w:ilvl="0" w:tplc="8B32A73A">
      <w:start w:val="1"/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30903372"/>
    <w:multiLevelType w:val="hybridMultilevel"/>
    <w:tmpl w:val="2DEAEB98"/>
    <w:lvl w:ilvl="0" w:tplc="94A02484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D6934DB"/>
    <w:multiLevelType w:val="hybridMultilevel"/>
    <w:tmpl w:val="F68AB4B6"/>
    <w:lvl w:ilvl="0" w:tplc="8208D9AA"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A35"/>
    <w:rsid w:val="00033E24"/>
    <w:rsid w:val="000A557C"/>
    <w:rsid w:val="000A5DF5"/>
    <w:rsid w:val="000E2C7A"/>
    <w:rsid w:val="00131F36"/>
    <w:rsid w:val="00132AEF"/>
    <w:rsid w:val="0015768E"/>
    <w:rsid w:val="0016601F"/>
    <w:rsid w:val="00180724"/>
    <w:rsid w:val="001D48EA"/>
    <w:rsid w:val="001F172F"/>
    <w:rsid w:val="00217361"/>
    <w:rsid w:val="002410DA"/>
    <w:rsid w:val="00297502"/>
    <w:rsid w:val="002B4FB6"/>
    <w:rsid w:val="002B5DFE"/>
    <w:rsid w:val="002D040F"/>
    <w:rsid w:val="002E62F6"/>
    <w:rsid w:val="00352E98"/>
    <w:rsid w:val="003567FF"/>
    <w:rsid w:val="00386A94"/>
    <w:rsid w:val="003A4088"/>
    <w:rsid w:val="003E02A0"/>
    <w:rsid w:val="00465B99"/>
    <w:rsid w:val="004C1141"/>
    <w:rsid w:val="004C475E"/>
    <w:rsid w:val="004D7DC3"/>
    <w:rsid w:val="00522C7F"/>
    <w:rsid w:val="005A667D"/>
    <w:rsid w:val="006379F1"/>
    <w:rsid w:val="006B74CC"/>
    <w:rsid w:val="006D1CD2"/>
    <w:rsid w:val="006F2933"/>
    <w:rsid w:val="00794C8A"/>
    <w:rsid w:val="007A26D0"/>
    <w:rsid w:val="007D759A"/>
    <w:rsid w:val="00833571"/>
    <w:rsid w:val="0084352C"/>
    <w:rsid w:val="008C26A7"/>
    <w:rsid w:val="008C2A35"/>
    <w:rsid w:val="008C7F9C"/>
    <w:rsid w:val="00900239"/>
    <w:rsid w:val="00901D4E"/>
    <w:rsid w:val="009237FB"/>
    <w:rsid w:val="00942F1D"/>
    <w:rsid w:val="00982DE5"/>
    <w:rsid w:val="009B0456"/>
    <w:rsid w:val="009D2757"/>
    <w:rsid w:val="009F0116"/>
    <w:rsid w:val="009F1315"/>
    <w:rsid w:val="00A23908"/>
    <w:rsid w:val="00A263B1"/>
    <w:rsid w:val="00A83CCF"/>
    <w:rsid w:val="00AC7F3C"/>
    <w:rsid w:val="00AD2F2F"/>
    <w:rsid w:val="00AD34C8"/>
    <w:rsid w:val="00B7130A"/>
    <w:rsid w:val="00BD5AE9"/>
    <w:rsid w:val="00BE019A"/>
    <w:rsid w:val="00BF62ED"/>
    <w:rsid w:val="00C24416"/>
    <w:rsid w:val="00C275F3"/>
    <w:rsid w:val="00C502F0"/>
    <w:rsid w:val="00CC468F"/>
    <w:rsid w:val="00D30988"/>
    <w:rsid w:val="00D3652F"/>
    <w:rsid w:val="00D460B8"/>
    <w:rsid w:val="00D569FB"/>
    <w:rsid w:val="00D82BCE"/>
    <w:rsid w:val="00D83AAC"/>
    <w:rsid w:val="00D94CEC"/>
    <w:rsid w:val="00DD52C0"/>
    <w:rsid w:val="00DD7266"/>
    <w:rsid w:val="00E2330B"/>
    <w:rsid w:val="00E441F3"/>
    <w:rsid w:val="00E5180F"/>
    <w:rsid w:val="00E634AE"/>
    <w:rsid w:val="00E93DE9"/>
    <w:rsid w:val="00EA6E09"/>
    <w:rsid w:val="00EC7767"/>
    <w:rsid w:val="00ED562F"/>
    <w:rsid w:val="00F0618F"/>
    <w:rsid w:val="00F64770"/>
    <w:rsid w:val="00F913DE"/>
    <w:rsid w:val="00FC6709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E7E259"/>
  <w15:docId w15:val="{3139B776-04CD-4F2E-BFB7-17559B4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A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C2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C2A3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C2A35"/>
  </w:style>
  <w:style w:type="paragraph" w:styleId="a6">
    <w:name w:val="header"/>
    <w:basedOn w:val="a"/>
    <w:link w:val="a7"/>
    <w:uiPriority w:val="99"/>
    <w:unhideWhenUsed/>
    <w:rsid w:val="00386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6A94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C46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D6A9-DBDD-4F36-A6DB-F7C433C0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201op</cp:lastModifiedBy>
  <cp:revision>19</cp:revision>
  <cp:lastPrinted>2021-06-13T02:06:00Z</cp:lastPrinted>
  <dcterms:created xsi:type="dcterms:W3CDTF">2013-12-15T05:24:00Z</dcterms:created>
  <dcterms:modified xsi:type="dcterms:W3CDTF">2024-04-30T07:22:00Z</dcterms:modified>
</cp:coreProperties>
</file>