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C1855">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○青森県海岸占用料等徴収条例施行規則</w:t>
      </w:r>
    </w:p>
    <w:p w:rsidR="00000000" w:rsidRDefault="008C1855">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平成十二年三月二十四日</w:t>
      </w:r>
    </w:p>
    <w:p w:rsidR="00000000" w:rsidRDefault="008C1855">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青森県規則第百二十号</w:t>
      </w:r>
    </w:p>
    <w:p w:rsidR="00000000" w:rsidRDefault="008C1855">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青森県海岸占用料等徴収条例施行規則をここに公布する。</w:t>
      </w:r>
    </w:p>
    <w:p w:rsidR="00000000" w:rsidRDefault="008C185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青森県海岸占用料等徴収条例施行規則</w:t>
      </w:r>
    </w:p>
    <w:p w:rsidR="00000000" w:rsidRDefault="008C185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（趣旨）</w:t>
      </w:r>
    </w:p>
    <w:p w:rsidR="00000000" w:rsidRDefault="008C185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この規則は、青森県海岸占用料等徴収条例（平成十二年三月青森県条例第八十二号。以下「条例」という。）の施行に関し必要な</w:t>
      </w:r>
      <w:r>
        <w:rPr>
          <w:rFonts w:ascii="Century" w:eastAsia="ＭＳ 明朝" w:hAnsi="ＭＳ 明朝" w:cs="ＭＳ 明朝" w:hint="eastAsia"/>
          <w:color w:val="000000"/>
          <w:kern w:val="0"/>
          <w:szCs w:val="21"/>
        </w:rPr>
        <w:t>事項を定めるものとする。</w:t>
      </w:r>
    </w:p>
    <w:p w:rsidR="00000000" w:rsidRDefault="008C185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（翌年度以降の年度分の占用料等の納入方法）</w:t>
      </w:r>
    </w:p>
    <w:p w:rsidR="00000000" w:rsidRDefault="008C185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条例第三条ただし書に規定する翌年度以降の年度分の占用料等は、毎年度、当該年度分を当該年度の四月三十日までに納入するものとする。</w:t>
      </w:r>
    </w:p>
    <w:p w:rsidR="00000000" w:rsidRDefault="008C185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（占用料等の減免の申請）</w:t>
      </w:r>
    </w:p>
    <w:p w:rsidR="00000000" w:rsidRDefault="008C185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条例第四条の規定により占用料等の全部又は一部の免除を受けようとする者は、免除を受けようとする占用料等に係る占用等の許可の申請書に海岸占用料等減免申請書（別記様式）を添えて知事に提出しなければならない。</w:t>
      </w:r>
    </w:p>
    <w:p w:rsidR="00000000" w:rsidRDefault="008C185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000000" w:rsidRDefault="008C1855">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この規則は、平成十二年四月一日から施行する。</w:t>
      </w:r>
    </w:p>
    <w:p w:rsidR="00000000" w:rsidRDefault="008C185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則（令和元年</w:t>
      </w:r>
      <w:r>
        <w:rPr>
          <w:rFonts w:ascii="Century" w:eastAsia="ＭＳ 明朝" w:hAnsi="ＭＳ 明朝" w:cs="ＭＳ 明朝" w:hint="eastAsia"/>
          <w:color w:val="000000"/>
          <w:kern w:val="0"/>
          <w:szCs w:val="21"/>
        </w:rPr>
        <w:t>規則第六号）</w:t>
      </w:r>
    </w:p>
    <w:p w:rsidR="00000000" w:rsidRDefault="008C1855">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この規則は、令和元年七月一日から施行する。</w:t>
      </w:r>
    </w:p>
    <w:p w:rsidR="00000000" w:rsidRDefault="008C1855">
      <w:pPr>
        <w:autoSpaceDE w:val="0"/>
        <w:autoSpaceDN w:val="0"/>
        <w:adjustRightInd w:val="0"/>
        <w:jc w:val="left"/>
        <w:rPr>
          <w:rFonts w:ascii="Arial" w:hAnsi="Arial" w:cs="Arial"/>
          <w:kern w:val="0"/>
          <w:sz w:val="24"/>
          <w:szCs w:val="24"/>
        </w:rPr>
        <w:sectPr w:rsidR="00000000">
          <w:footerReference w:type="default" r:id="rId6"/>
          <w:pgSz w:w="11905" w:h="16837"/>
          <w:pgMar w:top="1984" w:right="1700" w:bottom="1700" w:left="1700" w:header="720" w:footer="720" w:gutter="0"/>
          <w:cols w:space="720"/>
          <w:noEndnote/>
        </w:sectPr>
      </w:pPr>
    </w:p>
    <w:p w:rsidR="00000000" w:rsidRDefault="008C1855">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extent cx="5372100" cy="78009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8C1855">
      <w:pPr>
        <w:autoSpaceDE w:val="0"/>
        <w:autoSpaceDN w:val="0"/>
        <w:adjustRightInd w:val="0"/>
        <w:jc w:val="left"/>
        <w:rPr>
          <w:rFonts w:ascii="Arial" w:hAnsi="Arial" w:cs="Arial"/>
          <w:kern w:val="0"/>
          <w:sz w:val="24"/>
          <w:szCs w:val="24"/>
        </w:rPr>
        <w:sectPr w:rsidR="00000000">
          <w:footerReference w:type="default" r:id="rId8"/>
          <w:pgSz w:w="11905" w:h="16837"/>
          <w:pgMar w:top="1984" w:right="1700" w:bottom="1700" w:left="1700" w:header="720" w:footer="720" w:gutter="0"/>
          <w:cols w:space="720"/>
          <w:noEndnote/>
        </w:sectPr>
      </w:pPr>
    </w:p>
    <w:p w:rsidR="00000000" w:rsidRDefault="008C185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別記様式（第３条関係）</w:t>
      </w:r>
    </w:p>
    <w:p w:rsidR="00000000" w:rsidRDefault="008C185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（令元規則６・一部改正）</w:t>
      </w:r>
    </w:p>
    <w:p w:rsidR="00000000" w:rsidRDefault="008C1855">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000000">
      <w:footerReference w:type="default" r:id="rId9"/>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C1855">
      <w:r>
        <w:separator/>
      </w:r>
    </w:p>
  </w:endnote>
  <w:endnote w:type="continuationSeparator" w:id="0">
    <w:p w:rsidR="00000000" w:rsidRDefault="008C1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8C1855">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3</w:t>
    </w:r>
    <w:r>
      <w:rPr>
        <w:rFonts w:ascii="Century" w:eastAsia="ＭＳ 明朝" w:hAnsi="ＭＳ 明朝" w:cs="ＭＳ 明朝"/>
        <w:color w:val="000000"/>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8C1855">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3</w:t>
    </w:r>
    <w:r>
      <w:rPr>
        <w:rFonts w:ascii="Century" w:eastAsia="ＭＳ 明朝" w:hAnsi="ＭＳ 明朝" w:cs="ＭＳ 明朝"/>
        <w:color w:val="000000"/>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8C1855">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3</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C1855">
      <w:r>
        <w:separator/>
      </w:r>
    </w:p>
  </w:footnote>
  <w:footnote w:type="continuationSeparator" w:id="0">
    <w:p w:rsidR="00000000" w:rsidRDefault="008C18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855"/>
    <w:rsid w:val="008C1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2894FC4-1FAE-4CA0-B32F-48343CE6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1855"/>
    <w:pPr>
      <w:tabs>
        <w:tab w:val="center" w:pos="4252"/>
        <w:tab w:val="right" w:pos="8504"/>
      </w:tabs>
      <w:snapToGrid w:val="0"/>
    </w:pPr>
  </w:style>
  <w:style w:type="character" w:customStyle="1" w:styleId="a4">
    <w:name w:val="ヘッダー (文字)"/>
    <w:basedOn w:val="a0"/>
    <w:link w:val="a3"/>
    <w:uiPriority w:val="99"/>
    <w:rsid w:val="008C1855"/>
  </w:style>
  <w:style w:type="paragraph" w:styleId="a5">
    <w:name w:val="footer"/>
    <w:basedOn w:val="a"/>
    <w:link w:val="a6"/>
    <w:uiPriority w:val="99"/>
    <w:unhideWhenUsed/>
    <w:rsid w:val="008C1855"/>
    <w:pPr>
      <w:tabs>
        <w:tab w:val="center" w:pos="4252"/>
        <w:tab w:val="right" w:pos="8504"/>
      </w:tabs>
      <w:snapToGrid w:val="0"/>
    </w:pPr>
  </w:style>
  <w:style w:type="character" w:customStyle="1" w:styleId="a6">
    <w:name w:val="フッター (文字)"/>
    <w:basedOn w:val="a0"/>
    <w:link w:val="a5"/>
    <w:uiPriority w:val="99"/>
    <w:rsid w:val="008C1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Words>
  <Characters>399</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cp:revision>
  <dcterms:created xsi:type="dcterms:W3CDTF">2024-02-06T01:16:00Z</dcterms:created>
  <dcterms:modified xsi:type="dcterms:W3CDTF">2024-02-06T01:16:00Z</dcterms:modified>
</cp:coreProperties>
</file>