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5EAD7" w14:textId="77777777" w:rsidR="00F63C39" w:rsidRDefault="00F63C39">
      <w:pPr>
        <w:rPr>
          <w:rFonts w:ascii="ＭＳ 明朝" w:eastAsia="ＭＳ 明朝" w:hAnsi="ＭＳ 明朝"/>
          <w:sz w:val="24"/>
          <w:szCs w:val="24"/>
        </w:rPr>
      </w:pPr>
      <w:r w:rsidRPr="00F63C39">
        <w:rPr>
          <w:rFonts w:ascii="ＭＳ 明朝" w:eastAsia="ＭＳ 明朝" w:hAnsi="ＭＳ 明朝"/>
          <w:sz w:val="24"/>
          <w:szCs w:val="24"/>
        </w:rPr>
        <w:t>店舗販売業（特例店舗販売業も含む）において特定販売を行う場合は、添付書類として、</w:t>
      </w:r>
      <w:r w:rsidRPr="00F63C39">
        <w:rPr>
          <w:rFonts w:ascii="ＭＳ 明朝" w:eastAsia="ＭＳ 明朝" w:hAnsi="ＭＳ 明朝"/>
          <w:sz w:val="24"/>
          <w:szCs w:val="24"/>
        </w:rPr>
        <w:br/>
        <w:t xml:space="preserve">　一　特定販売に使用する通信手段</w:t>
      </w:r>
      <w:r w:rsidRPr="00F63C39">
        <w:rPr>
          <w:rFonts w:ascii="ＭＳ 明朝" w:eastAsia="ＭＳ 明朝" w:hAnsi="ＭＳ 明朝"/>
          <w:sz w:val="24"/>
          <w:szCs w:val="24"/>
        </w:rPr>
        <w:br/>
        <w:t xml:space="preserve">　二　特定販売を行おうとする医薬品に係る前項各号に掲げる区分</w:t>
      </w:r>
      <w:r w:rsidRPr="00F63C39">
        <w:rPr>
          <w:rFonts w:ascii="ＭＳ 明朝" w:eastAsia="ＭＳ 明朝" w:hAnsi="ＭＳ 明朝"/>
          <w:sz w:val="24"/>
          <w:szCs w:val="24"/>
        </w:rPr>
        <w:br/>
        <w:t xml:space="preserve">　三　特定販売を行おうとする医薬品に係る広告に、法第二十六条第二項の申</w:t>
      </w:r>
    </w:p>
    <w:p w14:paraId="2AB04408" w14:textId="77777777" w:rsidR="00F63C39" w:rsidRDefault="00F63C39" w:rsidP="00F63C3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63C39">
        <w:rPr>
          <w:rFonts w:ascii="ＭＳ 明朝" w:eastAsia="ＭＳ 明朝" w:hAnsi="ＭＳ 明朝"/>
          <w:sz w:val="24"/>
          <w:szCs w:val="24"/>
        </w:rPr>
        <w:t>請書に記載する店舗の名称と異なる名称を表示するときは、その名称</w:t>
      </w:r>
      <w:r w:rsidRPr="00F63C39">
        <w:rPr>
          <w:rFonts w:ascii="ＭＳ 明朝" w:eastAsia="ＭＳ 明朝" w:hAnsi="ＭＳ 明朝"/>
          <w:sz w:val="24"/>
          <w:szCs w:val="24"/>
        </w:rPr>
        <w:br/>
        <w:t xml:space="preserve">　四　特定販売を行おうとする医薬品についてインターネットを利用して広告</w:t>
      </w:r>
    </w:p>
    <w:p w14:paraId="050444FC" w14:textId="492EFD17" w:rsidR="00D74D40" w:rsidRPr="00F63C39" w:rsidRDefault="00F63C39" w:rsidP="00F63C3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63C39">
        <w:rPr>
          <w:rFonts w:ascii="ＭＳ 明朝" w:eastAsia="ＭＳ 明朝" w:hAnsi="ＭＳ 明朝"/>
          <w:sz w:val="24"/>
          <w:szCs w:val="24"/>
        </w:rPr>
        <w:t>をするときは、主たるホームページアドレス</w:t>
      </w:r>
      <w:r w:rsidRPr="00F63C39">
        <w:rPr>
          <w:rFonts w:ascii="ＭＳ 明朝" w:eastAsia="ＭＳ 明朝" w:hAnsi="ＭＳ 明朝"/>
          <w:sz w:val="24"/>
          <w:szCs w:val="24"/>
        </w:rPr>
        <w:br/>
        <w:t>を提出しなければならないことになっています。</w:t>
      </w:r>
      <w:bookmarkStart w:id="0" w:name="_GoBack"/>
      <w:bookmarkEnd w:id="0"/>
    </w:p>
    <w:sectPr w:rsidR="00D74D40" w:rsidRPr="00F63C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40"/>
    <w:rsid w:val="00D74D40"/>
    <w:rsid w:val="00F6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770060"/>
  <w15:chartTrackingRefBased/>
  <w15:docId w15:val="{E44A5B89-D85A-49A6-B7C1-30188623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</cp:revision>
  <dcterms:created xsi:type="dcterms:W3CDTF">2022-01-31T05:40:00Z</dcterms:created>
  <dcterms:modified xsi:type="dcterms:W3CDTF">2022-01-31T05:50:00Z</dcterms:modified>
</cp:coreProperties>
</file>